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191</w:t>
      </w:r>
    </w:p>
    <w:p>
      <w:r>
        <w:t>Bundesgericht (BGE), 1993-10-29, FR</w:t>
      </w:r>
    </w:p>
    <w:p>
      <w:r>
        <w:rPr>
          <w:b/>
        </w:rPr>
        <w:t xml:space="preserve">Quelle: </w:t>
      </w:r>
      <w:r>
        <w:t>https://mcp.opencaselaw.ch/entscheid/bge_130 V 191</w:t>
      </w:r>
    </w:p>
    <w:p>
      <w:r>
        <w:t>FR: ATF 130 V 191</w:t>
      </w:r>
    </w:p>
    <w:p>
      <w:r>
        <w:t>IT: DTF 130 V 191</w:t>
      </w:r>
    </w:p>
    <w:p>
      <w:pPr>
        <w:pStyle w:val="Heading2"/>
      </w:pPr>
      <w:r>
        <w:t>Regeste</w:t>
      </w:r>
    </w:p>
    <w:p>
      <w:r>
        <w:t>Regeste Art. 30c BVG: Vorbezug zwecks Erwerb von Wohneigentum. Nach Eintritt eines Vorsorgefalles zufolge vollständiger Invalidität ist die Gewährung eines Vorbezugs für den Erwerb von Wohneigentum ausgeschlossen, auch wenn die betroffene versicherte Person von ihrer Vorsorgeeinrichtung wegen Überentschädigung (Zusammentreffen mit Leistungen der Invaliden- und der Militärversicherung) keine Leistungen erhält (Erw. 3).</w:t>
      </w:r>
    </w:p>
    <w:p>
      <w:pPr>
        <w:pStyle w:val="Heading2"/>
      </w:pPr>
      <w:r>
        <w:t>Erwägungen</w:t>
      </w:r>
    </w:p>
    <w:p>
      <w:r>
        <w:rPr>
          <w:b/>
        </w:rPr>
        <w:t>E. 1</w:t>
      </w:r>
    </w:p>
    <w:p>
      <w:r>
        <w:t>Introduit dans la loi par la novelle du 17 décembre 1993 sur l'encouragement à la propriété du logement au moyen de la prévoyance professionnelle (révision partielle de la LPP et du CO), en vigueur depuis le 1 er janvier 1995 (RO 1994 2372), l' art. 30c LPP règle le versement anticipé. Aux termes de cette disposition, l'assuré peut, au plus tard trois ans avant la naissance du droit aux BGE 130 V 191 S. 193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Les modalités du versement sont réglées dans l'ordonnance sur l'encouragement à la propriété du logement au moyen de la prévoyance professionnelle (OEPL; RS 831.411).</w:t>
      </w:r>
    </w:p>
    <w:p>
      <w:r>
        <w:rPr>
          <w:b/>
        </w:rPr>
        <w:t>E. 2</w:t>
      </w:r>
    </w:p>
    <w:p>
      <w:r>
        <w:t>Le recourant soutient que les premiers juges ont, à tort, lié les dispositions relatives à l'encouragement à la propriété du logement (art. 30a à 30f LPP) à celles de la loi sur le libre passage (LFLP) du 17 décembre 1993, en particulier à l' art. 2 LFLP qui exclut le droit à une prestation de sortie en cas de survenance d'un cas de prévoyance. Selon lui, les articles 30a à 30f LPP forment une réglementation spécifique dans la loi sur la prévoyance professionnelle et doivent être interprétés de manière autonome. Comme il ne ressort pas de ces dispositions qu'un versement anticipé est octroyé à la seule condition qu'aucun cas d'assurance ne soit survenu entre-temps, il estime que le refus de l'intimée de lui accorder ce versement viole le droit fédéral. Il fait observer au surplus qu'il ne touche aucune prestation de la fondation Visana pour cause de surindemnisation; or, il serait choquant qu'il ne puisse jamais utiliser les fonds de prévoyance qu'il a épargnés.</w:t>
      </w:r>
    </w:p>
    <w:p>
      <w:r>
        <w:rPr>
          <w:b/>
        </w:rPr>
        <w:t>E. 3.1</w:t>
      </w:r>
    </w:p>
    <w:p>
      <w:r>
        <w:t>Le système de la prévoyance professionnelle en vertu de la LPP repose sur le principe selon lequel les assurés ne peuvent pas disposer de leur avoir de prévoyance avant la réalisation d'un risque assuré; c'est pourquoi en cas de libre passage la prestation de sortie est obligatoirement versée auprès d'une nouvelle institution ou transférée sur une police ou un compte de libre passage (cf. JÜRG BRÜHWILER, Obligatorische berufliche Vorsorge in: Schweizerisches Bundesverwaltungsrecht [SBVR], Soziale Sicherheit, ch. 95). En ce sens, l' 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BGE 130 V 191 S. 194 au moyen de la prévoyance professionnelle; FF 1992 VI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w:t>
      </w:r>
    </w:p>
    <w:p>
      <w:r>
        <w:rPr>
          <w:b/>
        </w:rPr>
        <w:t>E. 3.2</w:t>
      </w:r>
    </w:p>
    <w:p>
      <w:r>
        <w:t>La somme qu'un assuré peut utiliser à titre de versement anticipé pour l'acquisition d'un logement dépend, comme le texte de l' art. 30c al. 2 LPP le spécifie, du montant de la prestation de libre passage à laquelle il a droit . Contrairement à ce qu'affirme le recourant, le versement anticipé est donc directement lié à la réglementation sur le libre passage (LFLP). En fait, la propriété du logement remplace la part de la prestation de libre passage utilisée à cette fin, raison pour laquelle le versement anticipé entraîne simultanément une diminution correspondante des prestations de prévoyance ( art. 30c al. 4 LPP ).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L'utilisation d'un même avoir de prévoyance pour l'indemnisation des éventualités assurées d'une part, et pour l'acquisition d'un logement d'autre part, est absolument incompatible avec le système de prévoyance instauré par la LPP. Il s'ensuit qu'à l'instar de la personne qui a atteint l'âge minimum de la retraite (voir l'arrêt publié aux ATF 124 V 276 ), l'assuré reconnu totalement invalide ne saurait prétendre un versement anticipé en vertu de l' art. 30c LPP (du même avis : MARKUS MOSER, Die Anforderungen des neuen Wohneigentumsförderungsgesetzes, in: RSAS 1995 p. 202 sv.).</w:t>
      </w:r>
    </w:p>
    <w:p>
      <w:r>
        <w:rPr>
          <w:b/>
        </w:rPr>
        <w:t>E. 3.3</w:t>
      </w:r>
    </w:p>
    <w:p>
      <w:r>
        <w:t>Le fait que dans le cas particulier, le recourant (bénéficiaire d'une rente d'invalidité entière de l'assurance-invalidité et de l'assurance militaire) ne perçoit pas de prestations de la prévoyance professionnelle de la part de l'intimée pour cause de surindemnisation n'y change rien. Le Tribunal fédéral des assurances a déjà eu l'occasion, sous l'ancien droit (art. 27 aLPP), de se prononcer sur la portée des règles de surindemnisation en la matière. Dans un arrêt publié à la RSAS 1996 p. 71, il a ainsi jugé qu'un assuré n'a pas droit à une prestation de libre passage dans le cas où, par suite de BGE 130 V 191 S. 195 surindemnisation, il ne touche pas de prestations de prévoyance; ce droit, a-t-il rappelé, existe seulement lorsque l'assuré quitte l'institution de prévoyance en raison de la dissolution des rapports de travail et avant la survenance d'un cas d'assurance. Il n'en va pas différemment sous le régime de la LFLP et des dispositions sur l'encouragement à la propriété d'un logement. Avec cette révision partielle de la LPP, le législateur n'a pas introduit un système fondamentalement nouveau qui permettrait désormais à un assuré invalide ne percevant pas de prestations de son institution de prévoyance en raison d'une surindemnisation d'utiliser une partie de son avoir de libre passage pour accéder à la propriété. La survenance du risque assuré impose que l'avoir de prévoyance existant ne soit pas affecté à un autre but que celui de garantir le versement des prestations prévues dans cette éventualité car il se peut aussi que la situation à l'origine de la surindemnisation vienne à changer, par exemple à la suite d'une réduction ou d'une suppression des prestations concurrentes des autres assureurs sociaux. Enfin, si l'on admettait la thèse soutenue par le recourant, cela reviendrait à placer ce dernier dans une situation économique plus favorable après la réalisation du cas d'assurance qu'avant, alors que les règles sur la surindemnisation ont justement pour objectif d'empêcher que le cumul de prestations ne procure un avantage injustifié à l'assuré. Ce serait vider de leur sens les dispositions légales sur la surindemnisation. La fondation Visana était par conséquent fondée à refuser au recourant le versement anticipé qu'il a sollicité.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